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D" w:rsidRDefault="00E13E1D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70772" w:rsidRPr="005C116F" w:rsidRDefault="00B70772" w:rsidP="00B70772">
      <w:pPr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proofErr w:type="spellStart"/>
      <w:r w:rsidRPr="005C116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Leasys</w:t>
      </w:r>
      <w:proofErr w:type="spellEnd"/>
      <w:r w:rsidRPr="005C116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acude al </w:t>
      </w:r>
      <w:proofErr w:type="spellStart"/>
      <w:r w:rsidRPr="005C116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Fleet</w:t>
      </w:r>
      <w:proofErr w:type="spellEnd"/>
      <w:r w:rsidRPr="005C116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proofErr w:type="spellStart"/>
      <w:r w:rsidRPr="005C116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Europe</w:t>
      </w:r>
      <w:proofErr w:type="spellEnd"/>
      <w:r w:rsidRPr="005C116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Summit en Estoril, Portugal</w:t>
      </w:r>
    </w:p>
    <w:p w:rsidR="00F4194C" w:rsidRPr="005C116F" w:rsidRDefault="00F4194C" w:rsidP="005C116F">
      <w:pP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5C116F" w:rsidRPr="005C116F" w:rsidRDefault="005C116F" w:rsidP="005C116F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 w:rsidRPr="005C116F">
        <w:rPr>
          <w:b/>
        </w:rPr>
        <w:t xml:space="preserve">En 2017, la compañía de </w:t>
      </w:r>
      <w:proofErr w:type="spellStart"/>
      <w:r w:rsidRPr="005C116F">
        <w:rPr>
          <w:b/>
        </w:rPr>
        <w:t>renting</w:t>
      </w:r>
      <w:proofErr w:type="spellEnd"/>
      <w:r w:rsidRPr="005C116F">
        <w:rPr>
          <w:b/>
        </w:rPr>
        <w:t xml:space="preserve"> y movilidad de FCA Bank ha lanzado un ambicioso programa de internacionalización.</w:t>
      </w:r>
    </w:p>
    <w:p w:rsidR="00A115F8" w:rsidRPr="005C116F" w:rsidRDefault="00A115F8" w:rsidP="00CC624F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5C116F" w:rsidRPr="005C116F" w:rsidRDefault="00134D90" w:rsidP="005C116F">
      <w:pPr>
        <w:spacing w:after="200" w:line="360" w:lineRule="auto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5C116F">
        <w:rPr>
          <w:b/>
          <w:bCs/>
        </w:rPr>
        <w:t>4</w:t>
      </w:r>
      <w:r w:rsidR="00F4194C">
        <w:rPr>
          <w:b/>
          <w:bCs/>
        </w:rPr>
        <w:t xml:space="preserve"> </w:t>
      </w:r>
      <w:r w:rsidR="00E00F65">
        <w:rPr>
          <w:b/>
          <w:bCs/>
        </w:rPr>
        <w:t xml:space="preserve">de </w:t>
      </w:r>
      <w:r w:rsidR="00F4194C">
        <w:rPr>
          <w:b/>
          <w:bCs/>
        </w:rPr>
        <w:t>diciembre</w:t>
      </w:r>
      <w:r w:rsidRPr="00DE6F4E">
        <w:rPr>
          <w:b/>
          <w:bCs/>
        </w:rPr>
        <w:t xml:space="preserve"> de 201</w:t>
      </w:r>
      <w:bookmarkEnd w:id="6"/>
      <w:bookmarkEnd w:id="7"/>
      <w:r w:rsidR="00F47287">
        <w:rPr>
          <w:b/>
          <w:bCs/>
        </w:rPr>
        <w:t>7</w:t>
      </w:r>
      <w:r w:rsidRPr="005C116F"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proofErr w:type="spellStart"/>
      <w:r w:rsidR="005C116F" w:rsidRPr="005C116F">
        <w:t>Leasys</w:t>
      </w:r>
      <w:proofErr w:type="spellEnd"/>
      <w:r w:rsidR="005C116F" w:rsidRPr="005C116F">
        <w:t xml:space="preserve">, la compañía de </w:t>
      </w:r>
      <w:proofErr w:type="spellStart"/>
      <w:r w:rsidR="005C116F" w:rsidRPr="005C116F">
        <w:t>renting</w:t>
      </w:r>
      <w:proofErr w:type="spellEnd"/>
      <w:r w:rsidR="005C116F" w:rsidRPr="005C116F">
        <w:t xml:space="preserve"> y de movilidad de FCA, participará en el </w:t>
      </w:r>
      <w:proofErr w:type="spellStart"/>
      <w:r w:rsidR="005C116F" w:rsidRPr="005C116F">
        <w:t>Fleet</w:t>
      </w:r>
      <w:proofErr w:type="spellEnd"/>
      <w:r w:rsidR="005C116F" w:rsidRPr="005C116F">
        <w:t xml:space="preserve"> </w:t>
      </w:r>
      <w:proofErr w:type="spellStart"/>
      <w:r w:rsidR="005C116F" w:rsidRPr="005C116F">
        <w:t>Europe</w:t>
      </w:r>
      <w:proofErr w:type="spellEnd"/>
      <w:r w:rsidR="005C116F" w:rsidRPr="005C116F">
        <w:t xml:space="preserve"> Summit, el evento de referencia para los gestores de flota europeos, que este año celebrará su XX edición en Estoril (Portugal) los días 5 y 6 de Diciembre. </w:t>
      </w:r>
      <w:proofErr w:type="spellStart"/>
      <w:r w:rsidR="005C116F" w:rsidRPr="005C116F">
        <w:t>Fleet</w:t>
      </w:r>
      <w:proofErr w:type="spellEnd"/>
      <w:r w:rsidR="005C116F" w:rsidRPr="005C116F">
        <w:t xml:space="preserve"> </w:t>
      </w:r>
      <w:proofErr w:type="spellStart"/>
      <w:r w:rsidR="005C116F" w:rsidRPr="005C116F">
        <w:t>Europe</w:t>
      </w:r>
      <w:proofErr w:type="spellEnd"/>
      <w:r w:rsidR="005C116F" w:rsidRPr="005C116F">
        <w:t xml:space="preserve"> Summit es una cita que </w:t>
      </w:r>
      <w:proofErr w:type="spellStart"/>
      <w:r w:rsidR="005C116F" w:rsidRPr="005C116F">
        <w:t>Leasys</w:t>
      </w:r>
      <w:proofErr w:type="spellEnd"/>
      <w:r w:rsidR="005C116F" w:rsidRPr="005C116F">
        <w:t xml:space="preserve"> no se puede perder ya que en 2017 lanzó un ambicioso plan de expansión. Comenzó el pasado mes de Abril, con la apertura de nuevas delegaciones o adquiriendo las ya existentes actividades de </w:t>
      </w:r>
      <w:proofErr w:type="spellStart"/>
      <w:r w:rsidR="005C116F" w:rsidRPr="005C116F">
        <w:t>renting</w:t>
      </w:r>
      <w:proofErr w:type="spellEnd"/>
      <w:r w:rsidR="005C116F" w:rsidRPr="005C116F">
        <w:t xml:space="preserve"> de FCA Bank, la compañía ha desembarcado ya en mercados tan importantes como España, Francia, Alemania y el Reino Unido y ya está a punto para Bélgica y Holanda.</w:t>
      </w:r>
    </w:p>
    <w:p w:rsidR="005C116F" w:rsidRPr="005C116F" w:rsidRDefault="005C116F" w:rsidP="005C116F">
      <w:pPr>
        <w:spacing w:after="200" w:line="360" w:lineRule="auto"/>
        <w:jc w:val="both"/>
      </w:pPr>
      <w:r w:rsidRPr="005C116F">
        <w:t xml:space="preserve">La orientación hacia la internacionalización nos lleva a participar en el </w:t>
      </w:r>
      <w:proofErr w:type="spellStart"/>
      <w:r w:rsidRPr="005C116F">
        <w:t>Fleet</w:t>
      </w:r>
      <w:proofErr w:type="spellEnd"/>
      <w:r w:rsidRPr="005C116F">
        <w:t xml:space="preserve"> </w:t>
      </w:r>
      <w:proofErr w:type="spellStart"/>
      <w:r w:rsidRPr="005C116F">
        <w:t>Europe</w:t>
      </w:r>
      <w:proofErr w:type="spellEnd"/>
      <w:r w:rsidRPr="005C116F">
        <w:t xml:space="preserve"> Summit, donde estaremos presentes con nuestro propio stand dentro del área de exhibidores, junto al equipo de FCA </w:t>
      </w:r>
      <w:proofErr w:type="spellStart"/>
      <w:r w:rsidRPr="005C116F">
        <w:t>Fleet</w:t>
      </w:r>
      <w:proofErr w:type="spellEnd"/>
      <w:r w:rsidRPr="005C116F">
        <w:t xml:space="preserve">&amp; Business </w:t>
      </w:r>
      <w:proofErr w:type="spellStart"/>
      <w:r w:rsidRPr="005C116F">
        <w:t>Europe</w:t>
      </w:r>
      <w:proofErr w:type="spellEnd"/>
      <w:r w:rsidRPr="005C116F">
        <w:t xml:space="preserve">. Las reuniones y el intercambio de pareceres con proveedores y gestores de movilidad de las principales compañías europeas será, sin duda, una oportunidad para </w:t>
      </w:r>
      <w:proofErr w:type="spellStart"/>
      <w:r w:rsidRPr="005C116F">
        <w:t>to</w:t>
      </w:r>
      <w:proofErr w:type="spellEnd"/>
      <w:r w:rsidRPr="005C116F">
        <w:t xml:space="preserve"> analizar prospectos y el potencial de este negocio que se está convirtiendo en crucial para la competitividad corporativa.</w:t>
      </w:r>
    </w:p>
    <w:p w:rsidR="005C116F" w:rsidRPr="005C116F" w:rsidRDefault="005C116F" w:rsidP="005C116F">
      <w:pPr>
        <w:spacing w:after="200" w:line="360" w:lineRule="auto"/>
        <w:jc w:val="both"/>
      </w:pPr>
      <w:r w:rsidRPr="005C116F">
        <w:t xml:space="preserve">El proceso de internacionalización es parte de la estrategia de crecimiento y diversificación implementada por FCA Bank </w:t>
      </w:r>
      <w:proofErr w:type="spellStart"/>
      <w:r w:rsidRPr="005C116F">
        <w:t>Group</w:t>
      </w:r>
      <w:proofErr w:type="spellEnd"/>
      <w:r w:rsidRPr="005C116F">
        <w:t xml:space="preserve"> para incrementar su cuota de mercado y fortalecer la propuesta de los nuevos modelos de vehículos de FCA en el mercado europeo de flotas. La meta de </w:t>
      </w:r>
      <w:proofErr w:type="spellStart"/>
      <w:r w:rsidRPr="005C116F">
        <w:t>Leasys</w:t>
      </w:r>
      <w:proofErr w:type="spellEnd"/>
      <w:r w:rsidRPr="005C116F">
        <w:t xml:space="preserve"> es aprovechar las oportunidades de un negocio que muestra una tendencia en Europa de rápida expansión y convertirse en uno de los 5 actores más importantes del mercado en los próximos tres años.</w:t>
      </w:r>
    </w:p>
    <w:p w:rsidR="005C116F" w:rsidRPr="005C116F" w:rsidRDefault="005C116F" w:rsidP="005C116F">
      <w:pPr>
        <w:spacing w:after="200" w:line="360" w:lineRule="auto"/>
        <w:rPr>
          <w:i/>
        </w:rPr>
      </w:pPr>
      <w:proofErr w:type="spellStart"/>
      <w:r w:rsidRPr="005C116F">
        <w:rPr>
          <w:b/>
          <w:i/>
        </w:rPr>
        <w:t>Leasys</w:t>
      </w:r>
      <w:proofErr w:type="spellEnd"/>
    </w:p>
    <w:p w:rsidR="005C116F" w:rsidRPr="005C116F" w:rsidRDefault="005C116F" w:rsidP="005C116F">
      <w:pPr>
        <w:spacing w:after="200" w:line="360" w:lineRule="auto"/>
        <w:jc w:val="both"/>
        <w:rPr>
          <w:i/>
        </w:rPr>
      </w:pPr>
      <w:r w:rsidRPr="005C116F">
        <w:rPr>
          <w:i/>
        </w:rPr>
        <w:t xml:space="preserve">Actor clave en Italia en el Mercado de alquiler a largo plazo y servicios automovilísticos, </w:t>
      </w:r>
      <w:proofErr w:type="spellStart"/>
      <w:r w:rsidRPr="005C116F">
        <w:rPr>
          <w:i/>
        </w:rPr>
        <w:t>Leasys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SpA</w:t>
      </w:r>
      <w:proofErr w:type="spellEnd"/>
      <w:r w:rsidRPr="005C116F">
        <w:rPr>
          <w:i/>
        </w:rPr>
        <w:t xml:space="preserve"> es una compañía de FCA Bank </w:t>
      </w:r>
      <w:proofErr w:type="spellStart"/>
      <w:r w:rsidRPr="005C116F">
        <w:rPr>
          <w:i/>
        </w:rPr>
        <w:t>Group</w:t>
      </w:r>
      <w:proofErr w:type="spellEnd"/>
      <w:r w:rsidRPr="005C116F">
        <w:rPr>
          <w:i/>
        </w:rPr>
        <w:t xml:space="preserve">, una </w:t>
      </w:r>
      <w:proofErr w:type="spellStart"/>
      <w:r w:rsidRPr="005C116F">
        <w:rPr>
          <w:i/>
        </w:rPr>
        <w:t>joint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venture</w:t>
      </w:r>
      <w:proofErr w:type="spellEnd"/>
      <w:r w:rsidRPr="005C116F">
        <w:rPr>
          <w:i/>
        </w:rPr>
        <w:t xml:space="preserve"> entre Fiat Chrysler </w:t>
      </w:r>
      <w:proofErr w:type="spellStart"/>
      <w:r w:rsidRPr="005C116F">
        <w:rPr>
          <w:i/>
        </w:rPr>
        <w:t>Automobiles</w:t>
      </w:r>
      <w:proofErr w:type="spellEnd"/>
      <w:r w:rsidRPr="005C116F">
        <w:rPr>
          <w:i/>
        </w:rPr>
        <w:t xml:space="preserve"> y </w:t>
      </w:r>
      <w:proofErr w:type="spellStart"/>
      <w:r w:rsidRPr="005C116F">
        <w:rPr>
          <w:i/>
        </w:rPr>
        <w:t>Crédit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Agricole</w:t>
      </w:r>
      <w:proofErr w:type="spellEnd"/>
      <w:r w:rsidRPr="005C116F">
        <w:rPr>
          <w:i/>
        </w:rPr>
        <w:t xml:space="preserve">, comenzó en septiembre de 2001. </w:t>
      </w:r>
      <w:proofErr w:type="spellStart"/>
      <w:r w:rsidRPr="005C116F">
        <w:rPr>
          <w:i/>
        </w:rPr>
        <w:t>Leasys</w:t>
      </w:r>
      <w:proofErr w:type="spellEnd"/>
      <w:r w:rsidRPr="005C116F">
        <w:rPr>
          <w:i/>
        </w:rPr>
        <w:t xml:space="preserve"> gestiona actualmente una flota de </w:t>
      </w:r>
      <w:r w:rsidRPr="005C116F">
        <w:rPr>
          <w:i/>
        </w:rPr>
        <w:lastRenderedPageBreak/>
        <w:t>más de 150,000 unidades (una tercera parte vehículos comerciales</w:t>
      </w:r>
      <w:proofErr w:type="gramStart"/>
      <w:r w:rsidRPr="005C116F">
        <w:rPr>
          <w:i/>
        </w:rPr>
        <w:t>)en</w:t>
      </w:r>
      <w:proofErr w:type="gramEnd"/>
      <w:r w:rsidRPr="005C116F">
        <w:rPr>
          <w:i/>
        </w:rPr>
        <w:t xml:space="preserve"> Italia y en Europa (coches y vehículos comerciales de todas las marcas, siendo la mayor parte marcas de FCA) operando con grandes compañías, pymes, sector público, profesionales liberales, autónomos y personas físicas. A través de </w:t>
      </w:r>
      <w:proofErr w:type="spellStart"/>
      <w:r w:rsidRPr="005C116F">
        <w:rPr>
          <w:i/>
        </w:rPr>
        <w:t>Clickar</w:t>
      </w:r>
      <w:proofErr w:type="spellEnd"/>
      <w:r w:rsidRPr="005C116F">
        <w:rPr>
          <w:i/>
        </w:rPr>
        <w:t xml:space="preserve">, </w:t>
      </w:r>
      <w:proofErr w:type="spellStart"/>
      <w:r w:rsidRPr="005C116F">
        <w:rPr>
          <w:i/>
        </w:rPr>
        <w:t>Leasys</w:t>
      </w:r>
      <w:proofErr w:type="spellEnd"/>
      <w:r w:rsidRPr="005C116F">
        <w:rPr>
          <w:i/>
        </w:rPr>
        <w:t xml:space="preserve"> está entre las compañías líderes del Mercado de venta de vehículos usados </w:t>
      </w:r>
      <w:proofErr w:type="spellStart"/>
      <w:r w:rsidRPr="005C116F">
        <w:rPr>
          <w:i/>
        </w:rPr>
        <w:t>market</w:t>
      </w:r>
      <w:proofErr w:type="spellEnd"/>
      <w:r w:rsidRPr="005C116F">
        <w:rPr>
          <w:i/>
        </w:rPr>
        <w:t>. www.leasys.com - www.clickar.biz</w:t>
      </w:r>
    </w:p>
    <w:p w:rsidR="005C116F" w:rsidRPr="005C116F" w:rsidRDefault="005C116F" w:rsidP="005C116F">
      <w:pPr>
        <w:spacing w:after="200" w:line="360" w:lineRule="auto"/>
        <w:rPr>
          <w:i/>
        </w:rPr>
      </w:pPr>
      <w:bookmarkStart w:id="14" w:name="_GoBack"/>
      <w:bookmarkEnd w:id="14"/>
      <w:r w:rsidRPr="005C116F">
        <w:rPr>
          <w:b/>
          <w:i/>
        </w:rPr>
        <w:t>FCA BANK</w:t>
      </w:r>
      <w:r w:rsidRPr="005C116F">
        <w:rPr>
          <w:b/>
          <w:i/>
        </w:rPr>
        <w:tab/>
      </w:r>
    </w:p>
    <w:p w:rsidR="005C116F" w:rsidRPr="005C116F" w:rsidRDefault="005C116F" w:rsidP="005C116F">
      <w:pPr>
        <w:spacing w:after="200" w:line="360" w:lineRule="auto"/>
        <w:jc w:val="both"/>
        <w:rPr>
          <w:i/>
        </w:rPr>
      </w:pPr>
      <w:r w:rsidRPr="005C116F">
        <w:rPr>
          <w:i/>
        </w:rPr>
        <w:t xml:space="preserve">FCA Bank es un banco que opera fundamentalmente en el sector financiero automovilístico con la ambición de proporcional cualquier solución de movilidad, es una </w:t>
      </w:r>
      <w:proofErr w:type="spellStart"/>
      <w:r w:rsidRPr="005C116F">
        <w:rPr>
          <w:i/>
        </w:rPr>
        <w:t>joint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venture</w:t>
      </w:r>
      <w:proofErr w:type="spellEnd"/>
      <w:r w:rsidRPr="005C116F">
        <w:rPr>
          <w:i/>
        </w:rPr>
        <w:t xml:space="preserve"> entre FCA </w:t>
      </w:r>
      <w:proofErr w:type="spellStart"/>
      <w:r w:rsidRPr="005C116F">
        <w:rPr>
          <w:i/>
        </w:rPr>
        <w:t>Italy</w:t>
      </w:r>
      <w:proofErr w:type="spellEnd"/>
      <w:r w:rsidRPr="005C116F">
        <w:rPr>
          <w:i/>
        </w:rPr>
        <w:t xml:space="preserve">, parte del fabricante de automóviles a nivel mundial Fiat Chrysler </w:t>
      </w:r>
      <w:proofErr w:type="spellStart"/>
      <w:r w:rsidRPr="005C116F">
        <w:rPr>
          <w:i/>
        </w:rPr>
        <w:t>Automobiles</w:t>
      </w:r>
      <w:proofErr w:type="spellEnd"/>
      <w:r w:rsidRPr="005C116F">
        <w:rPr>
          <w:i/>
        </w:rPr>
        <w:t xml:space="preserve">, y </w:t>
      </w:r>
      <w:proofErr w:type="spellStart"/>
      <w:r w:rsidRPr="005C116F">
        <w:rPr>
          <w:i/>
        </w:rPr>
        <w:t>Crédit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Agricole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Consumer</w:t>
      </w:r>
      <w:proofErr w:type="spellEnd"/>
      <w:r w:rsidRPr="005C116F">
        <w:rPr>
          <w:i/>
        </w:rPr>
        <w:t xml:space="preserve"> </w:t>
      </w:r>
      <w:proofErr w:type="spellStart"/>
      <w:r w:rsidRPr="005C116F">
        <w:rPr>
          <w:i/>
        </w:rPr>
        <w:t>Finance</w:t>
      </w:r>
      <w:proofErr w:type="spellEnd"/>
      <w:r w:rsidRPr="005C116F">
        <w:rPr>
          <w:i/>
        </w:rPr>
        <w:t xml:space="preserve">, organización líder en el mercado del crédito al consumo. La compañía gestiona activos financieros para apoyar las ventas de marcas prestigiosas en Europa. Los programas de financiación y leasing ofrecidos por FCA Bank están especialmente diseñados para las redes de venta, clientes particulares y para compañías </w:t>
      </w:r>
      <w:proofErr w:type="spellStart"/>
      <w:r w:rsidRPr="005C116F">
        <w:rPr>
          <w:i/>
        </w:rPr>
        <w:t>flotistas</w:t>
      </w:r>
      <w:proofErr w:type="spellEnd"/>
      <w:r w:rsidRPr="005C116F">
        <w:rPr>
          <w:i/>
        </w:rPr>
        <w:t xml:space="preserve">. FCA Bank  </w:t>
      </w:r>
      <w:proofErr w:type="spellStart"/>
      <w:r w:rsidRPr="005C116F">
        <w:rPr>
          <w:i/>
        </w:rPr>
        <w:t>SpA</w:t>
      </w:r>
      <w:proofErr w:type="spellEnd"/>
      <w:r w:rsidRPr="005C116F">
        <w:rPr>
          <w:i/>
        </w:rPr>
        <w:t xml:space="preserve"> opera en 17 países Europeos y en Marruecos, de forma directa o a través de subsidiarias. En junio de 2017, FCA Bank gestiona un portfolio de 22.7 billones de Euros.</w:t>
      </w:r>
    </w:p>
    <w:p w:rsidR="005C116F" w:rsidRPr="005C116F" w:rsidRDefault="005C116F" w:rsidP="005C116F">
      <w:pPr>
        <w:spacing w:line="360" w:lineRule="auto"/>
        <w:rPr>
          <w:rFonts w:asciiTheme="minorHAnsi" w:hAnsiTheme="minorHAnsi"/>
          <w:b/>
          <w:noProof/>
        </w:rPr>
      </w:pPr>
    </w:p>
    <w:p w:rsidR="00F4194C" w:rsidRPr="00D03EC5" w:rsidRDefault="00F4194C" w:rsidP="005C116F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bookmarkEnd w:id="8"/>
    <w:bookmarkEnd w:id="9"/>
    <w:bookmarkEnd w:id="12"/>
    <w:bookmarkEnd w:id="13"/>
    <w:p w:rsidR="00CC6E32" w:rsidRPr="00CC624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F1D7C" w:rsidRPr="00CC52D3" w:rsidRDefault="00BF1D7C" w:rsidP="00BF1D7C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D578F" w:rsidRDefault="005D578F" w:rsidP="005D578F">
      <w:pPr>
        <w:jc w:val="center"/>
        <w:rPr>
          <w:noProof/>
          <w:sz w:val="20"/>
          <w:lang w:val="es-ES_tradnl"/>
        </w:rPr>
      </w:pPr>
      <w:r>
        <w:rPr>
          <w:noProof/>
          <w:sz w:val="20"/>
          <w:lang w:val="es-ES_tradnl"/>
        </w:rPr>
        <w:t>www.fcabankgroup.com - www.leasys.com</w:t>
      </w:r>
    </w:p>
    <w:p w:rsidR="005D578F" w:rsidRDefault="005D578F" w:rsidP="005D578F">
      <w:pPr>
        <w:jc w:val="center"/>
        <w:rPr>
          <w:noProof/>
          <w:sz w:val="20"/>
          <w:lang w:val="es-ES_tradnl"/>
        </w:rPr>
      </w:pPr>
    </w:p>
    <w:p w:rsidR="005D578F" w:rsidRDefault="005D578F" w:rsidP="005D578F">
      <w:pPr>
        <w:jc w:val="center"/>
        <w:rPr>
          <w:noProof/>
          <w:sz w:val="20"/>
          <w:lang w:val="es-ES_tradnl"/>
        </w:rPr>
      </w:pPr>
      <w:r>
        <w:rPr>
          <w:noProof/>
          <w:sz w:val="20"/>
        </w:rPr>
        <w:t>Para más información:</w:t>
      </w:r>
    </w:p>
    <w:p w:rsidR="00F4194C" w:rsidRDefault="001B3853" w:rsidP="00F4194C">
      <w:pPr>
        <w:jc w:val="center"/>
        <w:rPr>
          <w:noProof/>
          <w:sz w:val="20"/>
        </w:rPr>
      </w:pPr>
      <w:hyperlink r:id="rId8" w:history="1">
        <w:r w:rsidR="00F4194C" w:rsidRPr="00871D9A">
          <w:rPr>
            <w:rStyle w:val="Hipervnculo"/>
            <w:noProof/>
            <w:sz w:val="20"/>
          </w:rPr>
          <w:t>fca@prensafcagroup.com</w:t>
        </w:r>
      </w:hyperlink>
    </w:p>
    <w:p w:rsidR="00F4194C" w:rsidRDefault="00F4194C" w:rsidP="00F4194C">
      <w:pPr>
        <w:jc w:val="center"/>
        <w:rPr>
          <w:noProof/>
          <w:sz w:val="20"/>
        </w:rPr>
      </w:pPr>
      <w:r>
        <w:rPr>
          <w:noProof/>
          <w:sz w:val="20"/>
        </w:rPr>
        <w:t>www.fiatpress.es</w:t>
      </w:r>
    </w:p>
    <w:p w:rsidR="005D578F" w:rsidRDefault="005D578F" w:rsidP="005D578F">
      <w:pPr>
        <w:jc w:val="both"/>
        <w:rPr>
          <w:noProof/>
          <w:sz w:val="20"/>
          <w:lang w:val="es-ES_tradnl"/>
        </w:rPr>
      </w:pPr>
    </w:p>
    <w:p w:rsidR="002615BB" w:rsidRPr="00BF1D7C" w:rsidRDefault="002615BB" w:rsidP="00BF1D7C">
      <w:pPr>
        <w:spacing w:line="360" w:lineRule="auto"/>
        <w:ind w:right="566" w:hanging="142"/>
        <w:rPr>
          <w:lang w:val="es-ES_tradnl"/>
        </w:rPr>
      </w:pPr>
    </w:p>
    <w:sectPr w:rsidR="002615BB" w:rsidRPr="00BF1D7C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AC" w:rsidRDefault="002A11AC" w:rsidP="0040727A">
      <w:r>
        <w:separator/>
      </w:r>
    </w:p>
  </w:endnote>
  <w:endnote w:type="continuationSeparator" w:id="0">
    <w:p w:rsidR="002A11AC" w:rsidRDefault="002A11A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B3853" w:rsidRPr="001B385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B3853" w:rsidRPr="001B385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874F6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8874F6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8874F6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8874F6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B3853" w:rsidRPr="001B385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AC" w:rsidRDefault="002A11AC" w:rsidP="0040727A">
      <w:r>
        <w:separator/>
      </w:r>
    </w:p>
  </w:footnote>
  <w:footnote w:type="continuationSeparator" w:id="0">
    <w:p w:rsidR="002A11AC" w:rsidRDefault="002A11A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0F65" w:rsidP="00E00F65">
    <w:pPr>
      <w:pStyle w:val="Encabezado"/>
      <w:tabs>
        <w:tab w:val="clear" w:pos="4252"/>
        <w:tab w:val="clear" w:pos="8504"/>
        <w:tab w:val="center" w:pos="8505"/>
      </w:tabs>
    </w:pPr>
    <w:r w:rsidRPr="00E00F65">
      <w:rPr>
        <w:noProof/>
        <w:lang w:eastAsia="es-ES"/>
      </w:rPr>
      <w:drawing>
        <wp:inline distT="0" distB="0" distL="0" distR="0">
          <wp:extent cx="1797050" cy="514350"/>
          <wp:effectExtent l="0" t="0" r="0" b="0"/>
          <wp:docPr id="1" name="Immagine 1" descr="Es_New Logo LEAS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New Logo LEAS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275" t="41470" r="28378" b="40735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BE1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t xml:space="preserve">                                                          </w:t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60B"/>
    <w:multiLevelType w:val="hybridMultilevel"/>
    <w:tmpl w:val="E8F811BC"/>
    <w:lvl w:ilvl="0" w:tplc="43B284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603A"/>
    <w:multiLevelType w:val="hybridMultilevel"/>
    <w:tmpl w:val="AD320C6C"/>
    <w:lvl w:ilvl="0" w:tplc="43B284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FBA"/>
    <w:multiLevelType w:val="hybridMultilevel"/>
    <w:tmpl w:val="703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46887"/>
    <w:multiLevelType w:val="hybridMultilevel"/>
    <w:tmpl w:val="2DD8441E"/>
    <w:lvl w:ilvl="0" w:tplc="43B284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5E04"/>
    <w:rsid w:val="000D61DA"/>
    <w:rsid w:val="000F2A1F"/>
    <w:rsid w:val="00106F8B"/>
    <w:rsid w:val="00110BDE"/>
    <w:rsid w:val="00114A23"/>
    <w:rsid w:val="00117539"/>
    <w:rsid w:val="001224F3"/>
    <w:rsid w:val="00127575"/>
    <w:rsid w:val="00134D90"/>
    <w:rsid w:val="001454C5"/>
    <w:rsid w:val="00152E1F"/>
    <w:rsid w:val="001643D7"/>
    <w:rsid w:val="00196436"/>
    <w:rsid w:val="001A44E1"/>
    <w:rsid w:val="001B3853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65512"/>
    <w:rsid w:val="00266752"/>
    <w:rsid w:val="0027228C"/>
    <w:rsid w:val="002723FD"/>
    <w:rsid w:val="00277BED"/>
    <w:rsid w:val="00282E25"/>
    <w:rsid w:val="00290304"/>
    <w:rsid w:val="002A049E"/>
    <w:rsid w:val="002A11AC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3219"/>
    <w:rsid w:val="005C116F"/>
    <w:rsid w:val="005C2CF7"/>
    <w:rsid w:val="005D2601"/>
    <w:rsid w:val="005D578F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77FD0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97F04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642C8"/>
    <w:rsid w:val="00873252"/>
    <w:rsid w:val="008874F6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2196"/>
    <w:rsid w:val="009D58E4"/>
    <w:rsid w:val="009D5CDD"/>
    <w:rsid w:val="009E6EC2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D3E69"/>
    <w:rsid w:val="00AE1780"/>
    <w:rsid w:val="00AE35CD"/>
    <w:rsid w:val="00B2051F"/>
    <w:rsid w:val="00B21B70"/>
    <w:rsid w:val="00B23C3A"/>
    <w:rsid w:val="00B32CA2"/>
    <w:rsid w:val="00B65279"/>
    <w:rsid w:val="00B663AD"/>
    <w:rsid w:val="00B70772"/>
    <w:rsid w:val="00B92B43"/>
    <w:rsid w:val="00BB33D8"/>
    <w:rsid w:val="00BC3EBE"/>
    <w:rsid w:val="00BC688D"/>
    <w:rsid w:val="00BE0212"/>
    <w:rsid w:val="00BF1D7C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24F"/>
    <w:rsid w:val="00CC6E32"/>
    <w:rsid w:val="00CD22C5"/>
    <w:rsid w:val="00CD48DB"/>
    <w:rsid w:val="00CE0698"/>
    <w:rsid w:val="00CF4903"/>
    <w:rsid w:val="00D01373"/>
    <w:rsid w:val="00D04D51"/>
    <w:rsid w:val="00D30759"/>
    <w:rsid w:val="00D401B0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0F65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648E1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194C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shorttext">
    <w:name w:val="short_text"/>
    <w:basedOn w:val="Fuentedeprrafopredeter"/>
    <w:rsid w:val="00BF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shorttext">
    <w:name w:val="short_text"/>
    <w:basedOn w:val="Fuentedeprrafopredeter"/>
    <w:rsid w:val="00BF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@prensafc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5BFE-EE89-4035-B32A-2A868BB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2017-12-04T08:47:00Z</dcterms:created>
  <dcterms:modified xsi:type="dcterms:W3CDTF">2017-12-04T08:49:00Z</dcterms:modified>
</cp:coreProperties>
</file>